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20" w:rsidRPr="000E0F5F" w:rsidRDefault="00517820" w:rsidP="000556DD">
      <w:pPr>
        <w:spacing w:line="240" w:lineRule="auto"/>
        <w:contextualSpacing/>
        <w:jc w:val="center"/>
        <w:rPr>
          <w:rFonts w:ascii="AHJ Advertisers Gothic" w:hAnsi="AHJ Advertisers Gothic"/>
          <w:b/>
          <w:sz w:val="28"/>
          <w:szCs w:val="28"/>
        </w:rPr>
      </w:pPr>
      <w:r w:rsidRPr="000E0F5F">
        <w:rPr>
          <w:rFonts w:ascii="AHJ Advertisers Gothic" w:hAnsi="AHJ Advertisers Gothic"/>
          <w:b/>
          <w:sz w:val="28"/>
          <w:szCs w:val="28"/>
        </w:rPr>
        <w:t xml:space="preserve">English I </w:t>
      </w:r>
    </w:p>
    <w:p w:rsidR="00517820" w:rsidRPr="000E0F5F" w:rsidRDefault="00517820" w:rsidP="000556DD">
      <w:pPr>
        <w:spacing w:line="240" w:lineRule="auto"/>
        <w:contextualSpacing/>
        <w:jc w:val="center"/>
        <w:rPr>
          <w:rFonts w:ascii="AHJ Advertisers Gothic" w:hAnsi="AHJ Advertisers Gothic"/>
          <w:b/>
          <w:sz w:val="28"/>
          <w:szCs w:val="28"/>
        </w:rPr>
      </w:pPr>
      <w:r w:rsidRPr="000E0F5F">
        <w:rPr>
          <w:rFonts w:ascii="AHJ Advertisers Gothic" w:hAnsi="AHJ Advertisers Gothic"/>
          <w:b/>
          <w:sz w:val="28"/>
          <w:szCs w:val="28"/>
        </w:rPr>
        <w:t>Mrs. Beery</w:t>
      </w:r>
    </w:p>
    <w:p w:rsidR="000556DD" w:rsidRDefault="00517820" w:rsidP="000556DD">
      <w:pPr>
        <w:spacing w:line="240" w:lineRule="auto"/>
        <w:contextualSpacing/>
        <w:jc w:val="center"/>
        <w:rPr>
          <w:rFonts w:ascii="AHJ Advertisers Gothic" w:hAnsi="AHJ Advertisers Gothic"/>
          <w:b/>
          <w:sz w:val="28"/>
          <w:szCs w:val="28"/>
        </w:rPr>
      </w:pPr>
      <w:r w:rsidRPr="000E0F5F">
        <w:rPr>
          <w:rFonts w:ascii="AHJ Advertisers Gothic" w:hAnsi="AHJ Advertisers Gothic"/>
          <w:b/>
          <w:sz w:val="28"/>
          <w:szCs w:val="28"/>
        </w:rPr>
        <w:t xml:space="preserve">Week </w:t>
      </w:r>
      <w:r w:rsidR="000556DD">
        <w:rPr>
          <w:rFonts w:ascii="AHJ Advertisers Gothic" w:hAnsi="AHJ Advertisers Gothic"/>
          <w:b/>
          <w:sz w:val="28"/>
          <w:szCs w:val="28"/>
        </w:rPr>
        <w:t>2</w:t>
      </w:r>
    </w:p>
    <w:p w:rsidR="00517820" w:rsidRDefault="00921893" w:rsidP="000556DD">
      <w:pPr>
        <w:spacing w:line="240" w:lineRule="auto"/>
        <w:contextualSpacing/>
        <w:jc w:val="center"/>
        <w:rPr>
          <w:rFonts w:ascii="AHJ Advertisers Gothic" w:hAnsi="AHJ Advertisers Gothic"/>
          <w:b/>
          <w:sz w:val="28"/>
          <w:szCs w:val="28"/>
        </w:rPr>
      </w:pPr>
      <w:r>
        <w:rPr>
          <w:rFonts w:ascii="AHJ Advertisers Gothic" w:hAnsi="AHJ Advertisers Gothic"/>
          <w:b/>
          <w:sz w:val="28"/>
          <w:szCs w:val="28"/>
        </w:rPr>
        <w:t>August 22-26</w:t>
      </w:r>
    </w:p>
    <w:p w:rsidR="000D21B7" w:rsidRDefault="000D21B7" w:rsidP="000556DD">
      <w:pPr>
        <w:spacing w:line="240" w:lineRule="auto"/>
        <w:contextualSpacing/>
        <w:jc w:val="center"/>
        <w:rPr>
          <w:rFonts w:ascii="AHJ Advertisers Gothic" w:hAnsi="AHJ Advertisers Gothic"/>
          <w:b/>
          <w:sz w:val="28"/>
          <w:szCs w:val="28"/>
        </w:rPr>
      </w:pPr>
    </w:p>
    <w:p w:rsidR="00FF27D4" w:rsidRDefault="00FF27D4" w:rsidP="000556DD">
      <w:pPr>
        <w:spacing w:line="240" w:lineRule="auto"/>
        <w:contextualSpacing/>
        <w:jc w:val="center"/>
        <w:rPr>
          <w:rFonts w:ascii="AHJ Advertisers Gothic" w:hAnsi="AHJ Advertisers Gothic"/>
          <w:b/>
          <w:sz w:val="28"/>
          <w:szCs w:val="28"/>
        </w:rPr>
      </w:pPr>
    </w:p>
    <w:p w:rsidR="00F50715" w:rsidRDefault="00193937" w:rsidP="00F50715">
      <w:r w:rsidRPr="005877B5">
        <w:rPr>
          <w:rFonts w:ascii="Baskerville Old Face" w:hAnsi="Baskerville Old Face"/>
          <w:b/>
          <w:noProof/>
          <w:sz w:val="32"/>
          <w:szCs w:val="32"/>
        </w:rPr>
        <mc:AlternateContent>
          <mc:Choice Requires="wps">
            <w:drawing>
              <wp:anchor distT="45720" distB="45720" distL="114300" distR="114300" simplePos="0" relativeHeight="251659264" behindDoc="0" locked="0" layoutInCell="1" allowOverlap="1" wp14:anchorId="589B26DC" wp14:editId="532EA1B5">
                <wp:simplePos x="0" y="0"/>
                <wp:positionH relativeFrom="column">
                  <wp:posOffset>4610100</wp:posOffset>
                </wp:positionH>
                <wp:positionV relativeFrom="paragraph">
                  <wp:posOffset>34925</wp:posOffset>
                </wp:positionV>
                <wp:extent cx="1276350" cy="114744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47445"/>
                        </a:xfrm>
                        <a:prstGeom prst="rect">
                          <a:avLst/>
                        </a:prstGeom>
                        <a:solidFill>
                          <a:srgbClr val="FFFFFF"/>
                        </a:solidFill>
                        <a:ln w="9525">
                          <a:solidFill>
                            <a:srgbClr val="000000"/>
                          </a:solidFill>
                          <a:miter lim="800000"/>
                          <a:headEnd/>
                          <a:tailEnd/>
                        </a:ln>
                      </wps:spPr>
                      <wps:txbx>
                        <w:txbxContent>
                          <w:p w:rsidR="00193937" w:rsidRDefault="00193937">
                            <w:r>
                              <w:rPr>
                                <w:rFonts w:ascii="Arial" w:hAnsi="Arial" w:cs="Arial"/>
                                <w:noProof/>
                                <w:color w:val="0000FF"/>
                                <w:sz w:val="27"/>
                                <w:szCs w:val="27"/>
                              </w:rPr>
                              <w:drawing>
                                <wp:inline distT="0" distB="0" distL="0" distR="0" wp14:anchorId="65EE4AAF" wp14:editId="01B40BAC">
                                  <wp:extent cx="1084580" cy="1066800"/>
                                  <wp:effectExtent l="0" t="0" r="1270" b="0"/>
                                  <wp:docPr id="5" name="Picture 5" descr="Image result for trash treasure quo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sh treasure quot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580" cy="1066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B26DC" id="_x0000_t202" coordsize="21600,21600" o:spt="202" path="m,l,21600r21600,l21600,xe">
                <v:stroke joinstyle="miter"/>
                <v:path gradientshapeok="t" o:connecttype="rect"/>
              </v:shapetype>
              <v:shape id="Text Box 2" o:spid="_x0000_s1026" type="#_x0000_t202" style="position:absolute;margin-left:363pt;margin-top:2.75pt;width:100.5pt;height:9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WxJAIAAEcEAAAOAAAAZHJzL2Uyb0RvYy54bWysU9tu2zAMfR+wfxD0vjj2kqY14hRdugwD&#10;ugvQ7gNkWY6FSaImKbG7ry8lu1l2exnmB0E0qUPyHHJ9PWhFjsJ5Caai+WxOiTAcGmn2Ff3ysHt1&#10;SYkPzDRMgREVfRSeXm9evlj3thQFdKAa4QiCGF/2tqJdCLbMMs87oZmfgRUGnS04zQKabp81jvWI&#10;rlVWzOcXWQ+usQ648B7/3o5Oukn4bSt4+NS2XgSiKoq1hXS6dNbxzDZrVu4ds53kUxnsH6rQTBpM&#10;eoK6ZYGRg5O/QWnJHXhow4yDzqBtJRepB+wmn//SzX3HrEi9IDnenmjy/w+Wfzx+dkQ2FS3yFSWG&#10;aRTpQQyBvIGBFJGf3voSw+4tBoYBf6POqVdv74B/9cTAtmNmL26cg74TrMH68vgyO3s64vgIUvcf&#10;oME07BAgAQ2t05E8pIMgOur0eNImlsJjymJ18XqJLo6+PF+sFotlysHK5+fW+fBOgCbxUlGH4id4&#10;drzzIZbDyueQmM2Dks1OKpUMt6+3ypEjw0HZpW9C/ylMGdJX9GpZLEcG/goxT9+fILQMOPFK6ope&#10;noJYGXl7a5o0j4FJNd6xZGUmIiN3I4thqIdJmBqaR6TUwTjZuIl46cB9p6THqa6o/3ZgTlCi3huU&#10;5SpfLOIaJGOxXBVouHNPfe5hhiNURQMl43Ub0upEwgzcoHytTMRGncdKplpxWhPf02bFdTi3U9SP&#10;/d88AQAA//8DAFBLAwQUAAYACAAAACEAuRhE394AAAAJAQAADwAAAGRycy9kb3ducmV2LnhtbEyP&#10;wU7DMBBE70j8g7VIXBB1CDRJQ5wKIYHoDQqCqxtvk4h4HWw3DX/PcoLjaEYzb6r1bAcxoQ+9IwVX&#10;iwQEUuNMT62Ct9eHywJEiJqMHhyhgm8MsK5PTypdGnekF5y2sRVcQqHUCroYx1LK0HRodVi4EYm9&#10;vfNWR5a+lcbrI5fbQaZJkkmre+KFTo9432HzuT1YBcXN0/QRNtfP7022H1bxIp8ev7xS52fz3S2I&#10;iHP8C8MvPqNDzUw7dyATxKAgTzP+EhUslyDYX6U56x0HiywFWVfy/4P6BwAA//8DAFBLAQItABQA&#10;BgAIAAAAIQC2gziS/gAAAOEBAAATAAAAAAAAAAAAAAAAAAAAAABbQ29udGVudF9UeXBlc10ueG1s&#10;UEsBAi0AFAAGAAgAAAAhADj9If/WAAAAlAEAAAsAAAAAAAAAAAAAAAAALwEAAF9yZWxzLy5yZWxz&#10;UEsBAi0AFAAGAAgAAAAhAIrN5bEkAgAARwQAAA4AAAAAAAAAAAAAAAAALgIAAGRycy9lMm9Eb2Mu&#10;eG1sUEsBAi0AFAAGAAgAAAAhALkYRN/eAAAACQEAAA8AAAAAAAAAAAAAAAAAfgQAAGRycy9kb3du&#10;cmV2LnhtbFBLBQYAAAAABAAEAPMAAACJBQAAAAA=&#10;">
                <v:textbox>
                  <w:txbxContent>
                    <w:p w:rsidR="00193937" w:rsidRDefault="00193937">
                      <w:r>
                        <w:rPr>
                          <w:rFonts w:ascii="Arial" w:hAnsi="Arial" w:cs="Arial"/>
                          <w:noProof/>
                          <w:color w:val="0000FF"/>
                          <w:sz w:val="27"/>
                          <w:szCs w:val="27"/>
                        </w:rPr>
                        <w:drawing>
                          <wp:inline distT="0" distB="0" distL="0" distR="0" wp14:anchorId="65EE4AAF" wp14:editId="01B40BAC">
                            <wp:extent cx="1084580" cy="1066800"/>
                            <wp:effectExtent l="0" t="0" r="1270" b="0"/>
                            <wp:docPr id="5" name="Picture 5" descr="Image result for trash treasure quo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sh treasure quot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580" cy="1066800"/>
                                    </a:xfrm>
                                    <a:prstGeom prst="rect">
                                      <a:avLst/>
                                    </a:prstGeom>
                                    <a:noFill/>
                                    <a:ln>
                                      <a:noFill/>
                                    </a:ln>
                                  </pic:spPr>
                                </pic:pic>
                              </a:graphicData>
                            </a:graphic>
                          </wp:inline>
                        </w:drawing>
                      </w:r>
                    </w:p>
                  </w:txbxContent>
                </v:textbox>
                <w10:wrap type="square"/>
              </v:shape>
            </w:pict>
          </mc:Fallback>
        </mc:AlternateContent>
      </w:r>
      <w:r w:rsidR="00F50715" w:rsidRPr="005877B5">
        <w:rPr>
          <w:rFonts w:ascii="Baskerville Old Face" w:hAnsi="Baskerville Old Face"/>
          <w:sz w:val="32"/>
          <w:szCs w:val="32"/>
        </w:rPr>
        <w:t>Welcome to week two of your high school experience</w:t>
      </w:r>
      <w:r w:rsidR="00F50715" w:rsidRPr="003912DE">
        <w:t>.  I want to take the opportunity to thank you again for all of your energy and effort last week.  Through</w:t>
      </w:r>
      <w:r w:rsidR="00F50715">
        <w:t>out the free writing activities</w:t>
      </w:r>
      <w:r w:rsidR="00F50715" w:rsidRPr="003912DE">
        <w:t xml:space="preserve"> and</w:t>
      </w:r>
      <w:r w:rsidR="00F50715">
        <w:t xml:space="preserve"> the </w:t>
      </w:r>
      <w:r w:rsidR="00F50715" w:rsidRPr="003912DE">
        <w:t>introductory game, we started cultivating a healthy and safe learning community in our classroom.  Moreover, our discussion and reflection on the classroom rules and expectations served to also strengthen our learning community.  I hope everyone comes to class every day with an open mind and a caring heart.  We want to take risks in th</w:t>
      </w:r>
      <w:r w:rsidR="00F50715">
        <w:t>is space and know our peers will</w:t>
      </w:r>
      <w:r w:rsidR="00F50715" w:rsidRPr="003912DE">
        <w:t xml:space="preserve"> respect our differences and listen to the pletho</w:t>
      </w:r>
      <w:r w:rsidR="00F50715">
        <w:t xml:space="preserve">ra of ideas we want to share.  Subsequently, we enter this classroom everyday as equals who share a mutual respect for learning in hopes that we can use our knowledge to empower ourselves and others.  </w:t>
      </w:r>
      <w:r w:rsidR="00F50715" w:rsidRPr="003912DE">
        <w:t>As your instructor I want you to know that I want you to be an advocate for yourself this year and use your voice to communicate your needs.  If you need to discuss anything, please do not hesitate to speak with me or set up a conference.</w:t>
      </w:r>
      <w:r w:rsidRPr="00193937">
        <w:rPr>
          <w:rFonts w:ascii="Arial" w:hAnsi="Arial" w:cs="Arial"/>
          <w:noProof/>
          <w:color w:val="0000FF"/>
          <w:sz w:val="27"/>
          <w:szCs w:val="27"/>
        </w:rPr>
        <w:t xml:space="preserve"> </w:t>
      </w:r>
    </w:p>
    <w:p w:rsidR="00F50715" w:rsidRPr="003912DE" w:rsidRDefault="00F50715" w:rsidP="00F50715">
      <w:r>
        <w:t xml:space="preserve">In addition, let’s be grateful for the opportunity to see writing outside of the vacuum of a high school experience.  By seeing, meeting, and listening to Shelley Pearsall, be reminded that writing is meant to be shared, discussed and appreciated as an artful craft.  It should not exist solely has an assignment for me to read or for you to pound out the night before a due date.  It lives and breathes.  It can change lives and perspectives.  It can connect and reinforce the authentic rhythms of the world and lead to redemption of the character and the reader.  It </w:t>
      </w:r>
      <w:r w:rsidR="00AD0B26">
        <w:t>instills</w:t>
      </w:r>
      <w:r>
        <w:t xml:space="preserve"> passion and awe!!!!</w:t>
      </w:r>
    </w:p>
    <w:p w:rsidR="004C70F8" w:rsidRDefault="00F50715" w:rsidP="00F50715">
      <w:pPr>
        <w:pBdr>
          <w:bottom w:val="single" w:sz="6" w:space="1" w:color="auto"/>
        </w:pBdr>
        <w:rPr>
          <w:rFonts w:ascii="Segoe UI" w:hAnsi="Segoe UI" w:cs="Segoe UI"/>
          <w:b/>
        </w:rPr>
      </w:pPr>
      <w:r>
        <w:t xml:space="preserve">Using this knowledge, this week we continue focusing on your summer reading text, analysis and synthesis.  </w:t>
      </w:r>
      <w:r w:rsidRPr="003912DE">
        <w:t xml:space="preserve">During the first few days you will be asked to </w:t>
      </w:r>
      <w:r>
        <w:t xml:space="preserve">reflect on some themes and lessons from Arthur and his journal.  </w:t>
      </w:r>
      <w:r w:rsidRPr="003912DE">
        <w:t xml:space="preserve">  Thank you in advance for all of your hard work, for taking this</w:t>
      </w:r>
      <w:r>
        <w:t xml:space="preserve"> first assignment</w:t>
      </w:r>
      <w:r w:rsidRPr="003912DE">
        <w:t xml:space="preserve"> seriously, and for </w:t>
      </w:r>
      <w:r w:rsidR="00193937">
        <w:t>beginning the practice of analysis through</w:t>
      </w:r>
      <w:r w:rsidRPr="003912DE">
        <w:t xml:space="preserve"> </w:t>
      </w:r>
      <w:r>
        <w:t>the 5 whys</w:t>
      </w:r>
      <w:r w:rsidR="00193937">
        <w:t>.</w:t>
      </w:r>
      <w:r w:rsidR="000E0F5F">
        <w:rPr>
          <w:rFonts w:ascii="Segoe UI" w:hAnsi="Segoe UI" w:cs="Segoe UI"/>
          <w:b/>
        </w:rPr>
        <w:tab/>
      </w:r>
    </w:p>
    <w:p w:rsidR="004C70F8" w:rsidRPr="001447AC" w:rsidRDefault="004C70F8" w:rsidP="004C70F8">
      <w:pPr>
        <w:rPr>
          <w:highlight w:val="yellow"/>
        </w:rPr>
      </w:pPr>
      <w:r w:rsidRPr="001447AC">
        <w:rPr>
          <w:highlight w:val="yellow"/>
        </w:rPr>
        <w:t>Learning Goals for This week</w:t>
      </w:r>
    </w:p>
    <w:p w:rsidR="004C70F8" w:rsidRPr="00193937" w:rsidRDefault="004C70F8" w:rsidP="004C70F8">
      <w:pPr>
        <w:rPr>
          <w:sz w:val="14"/>
          <w:szCs w:val="14"/>
          <w:highlight w:val="yellow"/>
        </w:rPr>
      </w:pPr>
      <w:r w:rsidRPr="00193937">
        <w:rPr>
          <w:b/>
          <w:sz w:val="14"/>
          <w:szCs w:val="14"/>
          <w:highlight w:val="yellow"/>
        </w:rPr>
        <w:t>Reading:</w:t>
      </w:r>
      <w:proofErr w:type="gramStart"/>
      <w:r w:rsidRPr="00193937">
        <w:rPr>
          <w:sz w:val="14"/>
          <w:szCs w:val="14"/>
          <w:highlight w:val="yellow"/>
        </w:rPr>
        <w:t xml:space="preserve">   (</w:t>
      </w:r>
      <w:proofErr w:type="gramEnd"/>
      <w:r w:rsidRPr="00193937">
        <w:rPr>
          <w:sz w:val="14"/>
          <w:szCs w:val="14"/>
          <w:highlight w:val="yellow"/>
        </w:rPr>
        <w:t>power standard/culture standard-)Power standard means that it is a focus throughout the year</w:t>
      </w:r>
    </w:p>
    <w:p w:rsidR="004C70F8" w:rsidRPr="00193937" w:rsidRDefault="004C70F8" w:rsidP="004C70F8">
      <w:pPr>
        <w:pStyle w:val="ListParagraph"/>
        <w:numPr>
          <w:ilvl w:val="0"/>
          <w:numId w:val="2"/>
        </w:numPr>
        <w:rPr>
          <w:sz w:val="14"/>
          <w:szCs w:val="14"/>
          <w:highlight w:val="yellow"/>
        </w:rPr>
      </w:pPr>
      <w:r w:rsidRPr="00193937">
        <w:rPr>
          <w:sz w:val="14"/>
          <w:szCs w:val="14"/>
          <w:highlight w:val="yellow"/>
        </w:rPr>
        <w:t xml:space="preserve">I can read closely and find answers explicitly in text and answers that require an inference </w:t>
      </w:r>
    </w:p>
    <w:p w:rsidR="004C70F8" w:rsidRPr="00193937" w:rsidRDefault="004C70F8" w:rsidP="004C70F8">
      <w:pPr>
        <w:pStyle w:val="ListParagraph"/>
        <w:numPr>
          <w:ilvl w:val="0"/>
          <w:numId w:val="2"/>
        </w:numPr>
        <w:rPr>
          <w:sz w:val="14"/>
          <w:szCs w:val="14"/>
          <w:highlight w:val="yellow"/>
        </w:rPr>
      </w:pPr>
      <w:r w:rsidRPr="00193937">
        <w:rPr>
          <w:sz w:val="14"/>
          <w:szCs w:val="14"/>
          <w:highlight w:val="yellow"/>
        </w:rPr>
        <w:t>I can thoroughly support both explicit and inferential questions by analyzing an author’s words and determining multiple pieces of textual evidence that strongly support those questions.</w:t>
      </w:r>
    </w:p>
    <w:p w:rsidR="004C70F8" w:rsidRPr="00193937" w:rsidRDefault="004C70F8" w:rsidP="004C70F8">
      <w:pPr>
        <w:pStyle w:val="ListParagraph"/>
        <w:numPr>
          <w:ilvl w:val="0"/>
          <w:numId w:val="3"/>
        </w:numPr>
        <w:rPr>
          <w:sz w:val="14"/>
          <w:szCs w:val="14"/>
          <w:highlight w:val="yellow"/>
        </w:rPr>
      </w:pPr>
      <w:r w:rsidRPr="00193937">
        <w:rPr>
          <w:sz w:val="14"/>
          <w:szCs w:val="14"/>
          <w:highlight w:val="yellow"/>
        </w:rPr>
        <w:t>I can determine how specific details in the text reveal and continually refine a central idea.</w:t>
      </w:r>
    </w:p>
    <w:p w:rsidR="004C70F8" w:rsidRPr="00193937" w:rsidRDefault="004C70F8" w:rsidP="004C70F8">
      <w:pPr>
        <w:pStyle w:val="ListParagraph"/>
        <w:numPr>
          <w:ilvl w:val="0"/>
          <w:numId w:val="3"/>
        </w:numPr>
        <w:rPr>
          <w:sz w:val="14"/>
          <w:szCs w:val="14"/>
          <w:highlight w:val="yellow"/>
        </w:rPr>
      </w:pPr>
      <w:r w:rsidRPr="00193937">
        <w:rPr>
          <w:sz w:val="14"/>
          <w:szCs w:val="14"/>
          <w:highlight w:val="yellow"/>
        </w:rPr>
        <w:t>I can compose an objective summary starting the key points of the text without adding my own opinions or feelings.</w:t>
      </w:r>
    </w:p>
    <w:p w:rsidR="004C70F8" w:rsidRPr="00193937" w:rsidRDefault="004C70F8" w:rsidP="004C70F8">
      <w:pPr>
        <w:pStyle w:val="ListParagraph"/>
        <w:numPr>
          <w:ilvl w:val="0"/>
          <w:numId w:val="4"/>
        </w:numPr>
        <w:rPr>
          <w:sz w:val="14"/>
          <w:szCs w:val="14"/>
          <w:highlight w:val="yellow"/>
        </w:rPr>
      </w:pPr>
      <w:r w:rsidRPr="00193937">
        <w:rPr>
          <w:sz w:val="14"/>
          <w:szCs w:val="14"/>
          <w:highlight w:val="yellow"/>
        </w:rPr>
        <w:t>I can determine the overall analysis, ideas, or events being conveyed by an author.</w:t>
      </w:r>
    </w:p>
    <w:p w:rsidR="004C70F8" w:rsidRPr="00193937" w:rsidRDefault="004C70F8" w:rsidP="004C70F8">
      <w:pPr>
        <w:pStyle w:val="ListParagraph"/>
        <w:numPr>
          <w:ilvl w:val="0"/>
          <w:numId w:val="4"/>
        </w:numPr>
        <w:rPr>
          <w:sz w:val="14"/>
          <w:szCs w:val="14"/>
          <w:highlight w:val="yellow"/>
        </w:rPr>
      </w:pPr>
      <w:r w:rsidRPr="00193937">
        <w:rPr>
          <w:sz w:val="14"/>
          <w:szCs w:val="14"/>
          <w:highlight w:val="yellow"/>
        </w:rPr>
        <w:t>I can analyze how a text unfolds and determine the impact that the order, development, and/or connections between points have on the reader.</w:t>
      </w:r>
    </w:p>
    <w:p w:rsidR="004C70F8" w:rsidRPr="00193937" w:rsidRDefault="004C70F8" w:rsidP="004C70F8">
      <w:pPr>
        <w:rPr>
          <w:b/>
          <w:sz w:val="14"/>
          <w:szCs w:val="14"/>
          <w:highlight w:val="yellow"/>
        </w:rPr>
      </w:pPr>
      <w:r w:rsidRPr="00193937">
        <w:rPr>
          <w:b/>
          <w:sz w:val="14"/>
          <w:szCs w:val="14"/>
          <w:highlight w:val="yellow"/>
        </w:rPr>
        <w:t>Writing:</w:t>
      </w:r>
    </w:p>
    <w:p w:rsidR="004C70F8" w:rsidRPr="00193937" w:rsidRDefault="004C70F8" w:rsidP="004C70F8">
      <w:pPr>
        <w:pStyle w:val="ListParagraph"/>
        <w:numPr>
          <w:ilvl w:val="0"/>
          <w:numId w:val="4"/>
        </w:numPr>
        <w:rPr>
          <w:sz w:val="14"/>
          <w:szCs w:val="14"/>
          <w:highlight w:val="yellow"/>
        </w:rPr>
      </w:pPr>
      <w:r w:rsidRPr="00193937">
        <w:rPr>
          <w:sz w:val="14"/>
          <w:szCs w:val="14"/>
          <w:highlight w:val="yellow"/>
        </w:rPr>
        <w:t>I can define common organizational/formatting structures and determine the structures that will allow me to organize my complex ideas best.</w:t>
      </w:r>
    </w:p>
    <w:p w:rsidR="004C70F8" w:rsidRPr="00193937" w:rsidRDefault="004C70F8" w:rsidP="004C70F8">
      <w:pPr>
        <w:pStyle w:val="ListParagraph"/>
        <w:numPr>
          <w:ilvl w:val="0"/>
          <w:numId w:val="4"/>
        </w:numPr>
        <w:rPr>
          <w:sz w:val="14"/>
          <w:szCs w:val="14"/>
          <w:highlight w:val="yellow"/>
        </w:rPr>
      </w:pPr>
      <w:r w:rsidRPr="00193937">
        <w:rPr>
          <w:sz w:val="14"/>
          <w:szCs w:val="14"/>
          <w:highlight w:val="yellow"/>
        </w:rPr>
        <w:t>I can identify the writing style that best fits my task, purpose, and audience.</w:t>
      </w:r>
    </w:p>
    <w:p w:rsidR="004C70F8" w:rsidRPr="00193937" w:rsidRDefault="004C70F8" w:rsidP="004C70F8">
      <w:pPr>
        <w:pStyle w:val="ListParagraph"/>
        <w:numPr>
          <w:ilvl w:val="0"/>
          <w:numId w:val="4"/>
        </w:numPr>
        <w:rPr>
          <w:sz w:val="14"/>
          <w:szCs w:val="14"/>
          <w:highlight w:val="yellow"/>
        </w:rPr>
      </w:pPr>
      <w:r w:rsidRPr="00193937">
        <w:rPr>
          <w:sz w:val="14"/>
          <w:szCs w:val="14"/>
          <w:highlight w:val="yellow"/>
        </w:rPr>
        <w:t>I can use organizational/formatting structures to develop my writing ideas.</w:t>
      </w:r>
    </w:p>
    <w:p w:rsidR="004C70F8" w:rsidRPr="00193937" w:rsidRDefault="004C70F8" w:rsidP="004C70F8">
      <w:pPr>
        <w:pStyle w:val="ListParagraph"/>
        <w:numPr>
          <w:ilvl w:val="0"/>
          <w:numId w:val="4"/>
        </w:numPr>
        <w:rPr>
          <w:sz w:val="14"/>
          <w:szCs w:val="14"/>
          <w:highlight w:val="yellow"/>
        </w:rPr>
      </w:pPr>
      <w:r w:rsidRPr="00193937">
        <w:rPr>
          <w:sz w:val="14"/>
          <w:szCs w:val="14"/>
          <w:highlight w:val="yellow"/>
        </w:rPr>
        <w:t>I can compose a clear and logical piece of writing that demonstrates my understanding of a specific writing style.</w:t>
      </w:r>
    </w:p>
    <w:p w:rsidR="00193937" w:rsidRDefault="00193937" w:rsidP="004C70F8">
      <w:pPr>
        <w:rPr>
          <w:b/>
          <w:sz w:val="14"/>
          <w:szCs w:val="14"/>
          <w:highlight w:val="yellow"/>
        </w:rPr>
      </w:pPr>
    </w:p>
    <w:p w:rsidR="00193937" w:rsidRDefault="00193937" w:rsidP="004C70F8">
      <w:pPr>
        <w:rPr>
          <w:b/>
          <w:sz w:val="14"/>
          <w:szCs w:val="14"/>
          <w:highlight w:val="yellow"/>
        </w:rPr>
      </w:pPr>
    </w:p>
    <w:p w:rsidR="004C70F8" w:rsidRPr="00193937" w:rsidRDefault="004C70F8" w:rsidP="004C70F8">
      <w:pPr>
        <w:rPr>
          <w:b/>
          <w:sz w:val="14"/>
          <w:szCs w:val="14"/>
          <w:highlight w:val="yellow"/>
        </w:rPr>
      </w:pPr>
      <w:r w:rsidRPr="00193937">
        <w:rPr>
          <w:b/>
          <w:sz w:val="14"/>
          <w:szCs w:val="14"/>
          <w:highlight w:val="yellow"/>
        </w:rPr>
        <w:t>Speaking &amp; Listening:</w:t>
      </w:r>
    </w:p>
    <w:p w:rsidR="004C70F8" w:rsidRPr="00193937" w:rsidRDefault="004C70F8" w:rsidP="004C70F8">
      <w:pPr>
        <w:pStyle w:val="ListParagraph"/>
        <w:numPr>
          <w:ilvl w:val="0"/>
          <w:numId w:val="5"/>
        </w:numPr>
        <w:spacing w:after="0" w:line="240" w:lineRule="auto"/>
        <w:rPr>
          <w:sz w:val="14"/>
          <w:szCs w:val="14"/>
          <w:highlight w:val="yellow"/>
        </w:rPr>
      </w:pPr>
      <w:r w:rsidRPr="00193937">
        <w:rPr>
          <w:sz w:val="14"/>
          <w:szCs w:val="14"/>
          <w:highlight w:val="yellow"/>
        </w:rPr>
        <w:t>Respond thoughtfully to diverse perspectives, summarize points of agreement and disagreement, and, when warranted, qualify or justify their own views and understanding and make new connections in light of the evidence and reasoning presented</w:t>
      </w:r>
    </w:p>
    <w:p w:rsidR="00E7669F" w:rsidRDefault="000D21B7" w:rsidP="000D21B7">
      <w:pPr>
        <w:jc w:val="center"/>
      </w:pPr>
      <w:r>
        <w:rPr>
          <w:rFonts w:ascii="Arial" w:hAnsi="Arial" w:cs="Arial"/>
          <w:noProof/>
          <w:color w:val="0000FF"/>
          <w:sz w:val="27"/>
          <w:szCs w:val="27"/>
        </w:rPr>
        <w:drawing>
          <wp:inline distT="0" distB="0" distL="0" distR="0" wp14:anchorId="4015D099" wp14:editId="753166EA">
            <wp:extent cx="1641476" cy="1343025"/>
            <wp:effectExtent l="0" t="0" r="0" b="9525"/>
            <wp:docPr id="1" name="Picture 1" descr="Image result for trash treasure quo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sh treasure quot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7811" cy="1372754"/>
                    </a:xfrm>
                    <a:prstGeom prst="rect">
                      <a:avLst/>
                    </a:prstGeom>
                    <a:noFill/>
                    <a:ln>
                      <a:noFill/>
                    </a:ln>
                  </pic:spPr>
                </pic:pic>
              </a:graphicData>
            </a:graphic>
          </wp:inline>
        </w:drawing>
      </w:r>
      <w:r>
        <w:rPr>
          <w:rFonts w:ascii="Arial" w:hAnsi="Arial" w:cs="Arial"/>
          <w:noProof/>
          <w:color w:val="0000FF"/>
          <w:sz w:val="27"/>
          <w:szCs w:val="27"/>
        </w:rPr>
        <w:drawing>
          <wp:inline distT="0" distB="0" distL="0" distR="0" wp14:anchorId="4309037C" wp14:editId="130F8BBC">
            <wp:extent cx="2061075" cy="1371552"/>
            <wp:effectExtent l="0" t="0" r="0" b="635"/>
            <wp:docPr id="2" name="Picture 2" descr="Image result for trash treasure quot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sh treasure quote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753" cy="1407938"/>
                    </a:xfrm>
                    <a:prstGeom prst="rect">
                      <a:avLst/>
                    </a:prstGeom>
                    <a:noFill/>
                    <a:ln>
                      <a:noFill/>
                    </a:ln>
                  </pic:spPr>
                </pic:pic>
              </a:graphicData>
            </a:graphic>
          </wp:inline>
        </w:drawing>
      </w:r>
    </w:p>
    <w:p w:rsidR="009A0B0B" w:rsidRPr="00921893" w:rsidRDefault="004C70F8" w:rsidP="0031459E">
      <w:pPr>
        <w:spacing w:line="240" w:lineRule="auto"/>
        <w:ind w:left="720" w:hanging="720"/>
        <w:contextualSpacing/>
        <w:jc w:val="center"/>
        <w:rPr>
          <w:b/>
          <w:sz w:val="24"/>
          <w:szCs w:val="24"/>
          <w:vertAlign w:val="superscript"/>
        </w:rPr>
      </w:pPr>
      <w:r w:rsidRPr="00921893">
        <w:rPr>
          <w:b/>
          <w:sz w:val="24"/>
          <w:szCs w:val="24"/>
        </w:rPr>
        <w:t xml:space="preserve">PLEASE PURCHASE </w:t>
      </w:r>
      <w:r w:rsidR="009A0B0B" w:rsidRPr="00921893">
        <w:rPr>
          <w:b/>
          <w:i/>
          <w:sz w:val="24"/>
          <w:szCs w:val="24"/>
        </w:rPr>
        <w:t>The Pen Commandments</w:t>
      </w:r>
      <w:r w:rsidR="009A0B0B" w:rsidRPr="00921893">
        <w:rPr>
          <w:b/>
          <w:sz w:val="24"/>
          <w:szCs w:val="24"/>
        </w:rPr>
        <w:t xml:space="preserve"> </w:t>
      </w:r>
      <w:r w:rsidR="00D21EA8" w:rsidRPr="00921893">
        <w:rPr>
          <w:b/>
          <w:sz w:val="24"/>
          <w:szCs w:val="24"/>
        </w:rPr>
        <w:t>BY Tuesday</w:t>
      </w:r>
      <w:r w:rsidRPr="00921893">
        <w:rPr>
          <w:b/>
          <w:sz w:val="24"/>
          <w:szCs w:val="24"/>
        </w:rPr>
        <w:t xml:space="preserve">, SEPTEMBER </w:t>
      </w:r>
      <w:r w:rsidR="00921893" w:rsidRPr="00921893">
        <w:rPr>
          <w:b/>
          <w:sz w:val="24"/>
          <w:szCs w:val="24"/>
        </w:rPr>
        <w:t>5</w:t>
      </w:r>
      <w:r w:rsidRPr="00921893">
        <w:rPr>
          <w:b/>
          <w:sz w:val="24"/>
          <w:szCs w:val="24"/>
          <w:vertAlign w:val="superscript"/>
        </w:rPr>
        <w:t>TH</w:t>
      </w:r>
    </w:p>
    <w:p w:rsidR="004C70F8" w:rsidRPr="009A0B0B" w:rsidRDefault="004C70F8" w:rsidP="0031459E">
      <w:pPr>
        <w:spacing w:line="240" w:lineRule="auto"/>
        <w:ind w:left="720" w:hanging="720"/>
        <w:contextualSpacing/>
        <w:jc w:val="center"/>
        <w:rPr>
          <w:b/>
          <w:sz w:val="40"/>
          <w:szCs w:val="40"/>
        </w:rPr>
      </w:pPr>
      <w:r w:rsidRPr="00921893">
        <w:rPr>
          <w:b/>
          <w:sz w:val="24"/>
          <w:szCs w:val="24"/>
        </w:rPr>
        <w:t xml:space="preserve"> (You must order online)</w:t>
      </w:r>
    </w:p>
    <w:p w:rsidR="00921893" w:rsidRDefault="00921893" w:rsidP="000556DD">
      <w:pPr>
        <w:contextualSpacing/>
        <w:rPr>
          <w:b/>
        </w:rPr>
      </w:pPr>
    </w:p>
    <w:p w:rsidR="00921893" w:rsidRPr="00921893" w:rsidRDefault="00921893" w:rsidP="00921893">
      <w:pPr>
        <w:spacing w:line="240" w:lineRule="auto"/>
        <w:ind w:left="720" w:hanging="720"/>
        <w:contextualSpacing/>
        <w:rPr>
          <w:rFonts w:eastAsiaTheme="minorHAnsi"/>
          <w:b/>
        </w:rPr>
      </w:pPr>
      <w:r w:rsidRPr="00921893">
        <w:rPr>
          <w:rFonts w:eastAsiaTheme="minorHAnsi"/>
        </w:rPr>
        <w:t>M:</w:t>
      </w:r>
      <w:r w:rsidRPr="00921893">
        <w:rPr>
          <w:rFonts w:eastAsiaTheme="minorHAnsi"/>
        </w:rPr>
        <w:tab/>
      </w:r>
      <w:r w:rsidRPr="00921893">
        <w:rPr>
          <w:rFonts w:eastAsiaTheme="minorHAnsi"/>
          <w:b/>
        </w:rPr>
        <w:t>Independent reading</w:t>
      </w:r>
      <w:r w:rsidR="00193937">
        <w:rPr>
          <w:rFonts w:eastAsiaTheme="minorHAnsi"/>
          <w:b/>
        </w:rPr>
        <w:t xml:space="preserve"> + Reading </w:t>
      </w:r>
      <w:proofErr w:type="gramStart"/>
      <w:r w:rsidR="00193937">
        <w:rPr>
          <w:rFonts w:eastAsiaTheme="minorHAnsi"/>
          <w:b/>
        </w:rPr>
        <w:t xml:space="preserve">Log </w:t>
      </w:r>
      <w:r w:rsidRPr="00921893">
        <w:rPr>
          <w:rFonts w:eastAsiaTheme="minorHAnsi"/>
          <w:b/>
        </w:rPr>
        <w:t>:</w:t>
      </w:r>
      <w:proofErr w:type="gramEnd"/>
      <w:r w:rsidRPr="00921893">
        <w:rPr>
          <w:rFonts w:eastAsiaTheme="minorHAnsi"/>
          <w:b/>
        </w:rPr>
        <w:t xml:space="preserve"> (10 minutes)</w:t>
      </w:r>
    </w:p>
    <w:p w:rsidR="00921893" w:rsidRDefault="00921893" w:rsidP="00921893">
      <w:pPr>
        <w:spacing w:line="240" w:lineRule="auto"/>
        <w:ind w:left="720" w:hanging="720"/>
        <w:contextualSpacing/>
        <w:rPr>
          <w:rFonts w:eastAsiaTheme="minorHAnsi"/>
        </w:rPr>
      </w:pPr>
      <w:r w:rsidRPr="00921893">
        <w:rPr>
          <w:rFonts w:eastAsiaTheme="minorHAnsi"/>
        </w:rPr>
        <w:tab/>
        <w:t>Check for novel (</w:t>
      </w:r>
      <w:r w:rsidRPr="00921893">
        <w:rPr>
          <w:rFonts w:eastAsiaTheme="minorHAnsi"/>
          <w:i/>
        </w:rPr>
        <w:t>Of Mice and Men</w:t>
      </w:r>
      <w:r w:rsidRPr="00921893">
        <w:rPr>
          <w:rFonts w:eastAsiaTheme="minorHAnsi"/>
        </w:rPr>
        <w:t>)</w:t>
      </w:r>
    </w:p>
    <w:p w:rsidR="00193937" w:rsidRDefault="00193937" w:rsidP="00921893">
      <w:pPr>
        <w:spacing w:line="240" w:lineRule="auto"/>
        <w:ind w:left="720" w:hanging="720"/>
        <w:contextualSpacing/>
        <w:rPr>
          <w:rFonts w:eastAsiaTheme="minorHAnsi"/>
        </w:rPr>
      </w:pPr>
      <w:r>
        <w:rPr>
          <w:rFonts w:eastAsiaTheme="minorHAnsi"/>
        </w:rPr>
        <w:tab/>
        <w:t>Graffiti Mat: ONION:   Analyze the 5 whys of lightbulbs</w:t>
      </w:r>
    </w:p>
    <w:p w:rsidR="000D21B7" w:rsidRDefault="000D21B7" w:rsidP="00921893">
      <w:pPr>
        <w:spacing w:line="240" w:lineRule="auto"/>
        <w:ind w:left="720" w:hanging="720"/>
        <w:contextualSpacing/>
        <w:rPr>
          <w:rFonts w:eastAsiaTheme="minorHAnsi"/>
        </w:rPr>
      </w:pPr>
      <w:r>
        <w:rPr>
          <w:rFonts w:eastAsiaTheme="minorHAnsi"/>
        </w:rPr>
        <w:tab/>
      </w:r>
      <w:r w:rsidR="00193937">
        <w:rPr>
          <w:rFonts w:eastAsiaTheme="minorHAnsi"/>
        </w:rPr>
        <w:t xml:space="preserve">Quick Journal Response:  </w:t>
      </w:r>
      <w:r>
        <w:rPr>
          <w:rFonts w:eastAsiaTheme="minorHAnsi"/>
        </w:rPr>
        <w:t>What object did you bring in?  Why is it trash?  How can it be treasure?</w:t>
      </w:r>
    </w:p>
    <w:p w:rsidR="00193937" w:rsidRPr="00193937" w:rsidRDefault="00193937" w:rsidP="00193937">
      <w:pPr>
        <w:spacing w:line="240" w:lineRule="auto"/>
        <w:ind w:left="2160" w:hanging="1440"/>
        <w:contextualSpacing/>
        <w:rPr>
          <w:rFonts w:eastAsiaTheme="minorHAnsi"/>
        </w:rPr>
      </w:pPr>
      <w:r w:rsidRPr="00193937">
        <w:rPr>
          <w:rFonts w:eastAsiaTheme="minorHAnsi"/>
        </w:rPr>
        <w:t xml:space="preserve">Pictures of trash and treasure; L. Camino’s picture of the “Throne” at the Smithsonian; </w:t>
      </w:r>
    </w:p>
    <w:p w:rsidR="00193937" w:rsidRPr="00193937" w:rsidRDefault="00193937" w:rsidP="00193937">
      <w:pPr>
        <w:spacing w:line="240" w:lineRule="auto"/>
        <w:ind w:firstLine="720"/>
        <w:contextualSpacing/>
        <w:rPr>
          <w:rFonts w:eastAsiaTheme="minorHAnsi"/>
        </w:rPr>
      </w:pPr>
      <w:r w:rsidRPr="00193937">
        <w:rPr>
          <w:rFonts w:eastAsiaTheme="minorHAnsi"/>
        </w:rPr>
        <w:t xml:space="preserve">Defining and setting distinctions on what makes trash and what makes Treasure-Class discussion </w:t>
      </w:r>
    </w:p>
    <w:p w:rsidR="00193937" w:rsidRDefault="00193937" w:rsidP="00921893">
      <w:pPr>
        <w:spacing w:line="240" w:lineRule="auto"/>
        <w:ind w:left="720" w:hanging="720"/>
        <w:contextualSpacing/>
        <w:rPr>
          <w:rFonts w:eastAsiaTheme="minorHAnsi"/>
        </w:rPr>
      </w:pPr>
    </w:p>
    <w:p w:rsidR="00193937" w:rsidRDefault="00193937" w:rsidP="00193937">
      <w:pPr>
        <w:pBdr>
          <w:bottom w:val="single" w:sz="6" w:space="1" w:color="auto"/>
        </w:pBdr>
        <w:spacing w:line="240" w:lineRule="auto"/>
        <w:ind w:left="720" w:hanging="720"/>
        <w:contextualSpacing/>
        <w:rPr>
          <w:rFonts w:eastAsiaTheme="minorHAnsi"/>
          <w:b/>
        </w:rPr>
      </w:pPr>
      <w:r w:rsidRPr="00193937">
        <w:rPr>
          <w:rFonts w:eastAsiaTheme="minorHAnsi"/>
          <w:b/>
        </w:rPr>
        <w:t>T:</w:t>
      </w:r>
      <w:r w:rsidRPr="00193937">
        <w:rPr>
          <w:rFonts w:eastAsiaTheme="minorHAnsi"/>
          <w:b/>
        </w:rPr>
        <w:tab/>
      </w:r>
      <w:r w:rsidRPr="00921893">
        <w:rPr>
          <w:rFonts w:eastAsiaTheme="minorHAnsi"/>
          <w:b/>
        </w:rPr>
        <w:t>6</w:t>
      </w:r>
      <w:r w:rsidRPr="00921893">
        <w:rPr>
          <w:rFonts w:eastAsiaTheme="minorHAnsi"/>
          <w:b/>
          <w:vertAlign w:val="superscript"/>
        </w:rPr>
        <w:t>th</w:t>
      </w:r>
      <w:r w:rsidRPr="00921893">
        <w:rPr>
          <w:rFonts w:eastAsiaTheme="minorHAnsi"/>
          <w:b/>
        </w:rPr>
        <w:t xml:space="preserve"> period </w:t>
      </w:r>
      <w:r>
        <w:rPr>
          <w:rFonts w:eastAsiaTheme="minorHAnsi"/>
          <w:b/>
        </w:rPr>
        <w:t>only----</w:t>
      </w:r>
      <w:r w:rsidRPr="00921893">
        <w:rPr>
          <w:rFonts w:eastAsiaTheme="minorHAnsi"/>
          <w:b/>
        </w:rPr>
        <w:t>9</w:t>
      </w:r>
      <w:r w:rsidRPr="00921893">
        <w:rPr>
          <w:rFonts w:eastAsiaTheme="minorHAnsi"/>
          <w:b/>
          <w:vertAlign w:val="superscript"/>
        </w:rPr>
        <w:t>th</w:t>
      </w:r>
      <w:r w:rsidRPr="00921893">
        <w:rPr>
          <w:rFonts w:eastAsiaTheme="minorHAnsi"/>
          <w:b/>
        </w:rPr>
        <w:t xml:space="preserve"> graders will go to meet Shelly Pearsall in the high school auditorium</w:t>
      </w:r>
    </w:p>
    <w:p w:rsidR="00193937" w:rsidRPr="00193937" w:rsidRDefault="00193937" w:rsidP="00193937">
      <w:pPr>
        <w:pBdr>
          <w:bottom w:val="single" w:sz="6" w:space="1" w:color="auto"/>
        </w:pBdr>
        <w:spacing w:line="240" w:lineRule="auto"/>
        <w:ind w:left="720"/>
        <w:contextualSpacing/>
        <w:rPr>
          <w:rFonts w:eastAsiaTheme="minorHAnsi"/>
        </w:rPr>
      </w:pPr>
      <w:r w:rsidRPr="00193937">
        <w:rPr>
          <w:rFonts w:eastAsiaTheme="minorHAnsi"/>
          <w:b/>
        </w:rPr>
        <w:t>Journal</w:t>
      </w:r>
      <w:r w:rsidRPr="00193937">
        <w:rPr>
          <w:rFonts w:eastAsiaTheme="minorHAnsi"/>
        </w:rPr>
        <w:t xml:space="preserve">:  Pick </w:t>
      </w:r>
      <w:proofErr w:type="gramStart"/>
      <w:r w:rsidRPr="00193937">
        <w:rPr>
          <w:rFonts w:eastAsiaTheme="minorHAnsi"/>
        </w:rPr>
        <w:t>one  “</w:t>
      </w:r>
      <w:proofErr w:type="gramEnd"/>
      <w:r w:rsidRPr="00193937">
        <w:rPr>
          <w:rFonts w:eastAsiaTheme="minorHAnsi"/>
        </w:rPr>
        <w:t>most important thing” from your list on the handout and expand on how this thing is important to  1) Arthur    2) you   3) the world</w:t>
      </w:r>
    </w:p>
    <w:p w:rsidR="00193937" w:rsidRPr="00921893" w:rsidRDefault="00193937" w:rsidP="00921893">
      <w:pPr>
        <w:spacing w:line="240" w:lineRule="auto"/>
        <w:ind w:left="720" w:hanging="720"/>
        <w:contextualSpacing/>
        <w:rPr>
          <w:rFonts w:eastAsiaTheme="minorHAnsi"/>
          <w:i/>
        </w:rPr>
      </w:pPr>
    </w:p>
    <w:p w:rsidR="00921893" w:rsidRPr="00921893" w:rsidRDefault="00921893" w:rsidP="00921893">
      <w:pPr>
        <w:spacing w:line="240" w:lineRule="auto"/>
        <w:ind w:left="720"/>
        <w:rPr>
          <w:rFonts w:eastAsiaTheme="minorHAnsi"/>
        </w:rPr>
      </w:pPr>
      <w:r w:rsidRPr="00921893">
        <w:rPr>
          <w:rFonts w:eastAsiaTheme="minorHAnsi"/>
        </w:rPr>
        <w:t>Discussion:  Why are passion and awe important in humanity?</w:t>
      </w:r>
    </w:p>
    <w:p w:rsidR="00921893" w:rsidRPr="00921893" w:rsidRDefault="00921893" w:rsidP="00921893">
      <w:pPr>
        <w:spacing w:line="240" w:lineRule="auto"/>
        <w:ind w:left="720"/>
        <w:rPr>
          <w:rFonts w:eastAsiaTheme="minorHAnsi"/>
        </w:rPr>
      </w:pPr>
      <w:r w:rsidRPr="00921893">
        <w:rPr>
          <w:rFonts w:eastAsiaTheme="minorHAnsi"/>
          <w:b/>
        </w:rPr>
        <w:t>Video:</w:t>
      </w:r>
      <w:r w:rsidRPr="00921893">
        <w:rPr>
          <w:rFonts w:eastAsiaTheme="minorHAnsi"/>
        </w:rPr>
        <w:t xml:space="preserve">  Jason Silva </w:t>
      </w:r>
      <w:hyperlink r:id="rId14" w:history="1">
        <w:r w:rsidRPr="00921893">
          <w:rPr>
            <w:rFonts w:eastAsiaTheme="minorHAnsi"/>
            <w:color w:val="0000FF" w:themeColor="hyperlink"/>
            <w:u w:val="single"/>
          </w:rPr>
          <w:t>https://www.youtube.com/watch?v=Mg1MSIo9Cdw</w:t>
        </w:r>
      </w:hyperlink>
      <w:r w:rsidRPr="00921893">
        <w:rPr>
          <w:rFonts w:eastAsiaTheme="minorHAnsi"/>
        </w:rPr>
        <w:t xml:space="preserve"> (first 2.30 minutes)</w:t>
      </w:r>
    </w:p>
    <w:p w:rsidR="00921893" w:rsidRPr="00921893" w:rsidRDefault="00921893" w:rsidP="00921893">
      <w:pPr>
        <w:spacing w:line="240" w:lineRule="auto"/>
        <w:ind w:left="720"/>
        <w:jc w:val="center"/>
        <w:rPr>
          <w:rFonts w:eastAsiaTheme="minorHAnsi"/>
        </w:rPr>
      </w:pPr>
      <w:r w:rsidRPr="00921893">
        <w:rPr>
          <w:rFonts w:eastAsiaTheme="minorHAnsi"/>
        </w:rPr>
        <w:t>We have a responsibility to Awe!!!!</w:t>
      </w:r>
    </w:p>
    <w:p w:rsidR="00921893" w:rsidRPr="00193937" w:rsidRDefault="00921893" w:rsidP="00193937">
      <w:pPr>
        <w:spacing w:line="240" w:lineRule="auto"/>
        <w:ind w:left="720"/>
        <w:rPr>
          <w:rFonts w:eastAsiaTheme="minorHAnsi"/>
        </w:rPr>
      </w:pPr>
      <w:r w:rsidRPr="00921893">
        <w:rPr>
          <w:rFonts w:eastAsiaTheme="minorHAnsi"/>
          <w:b/>
          <w:u w:val="single"/>
        </w:rPr>
        <w:t>Journal response:  1) Write a paragraph responding to Silva’s statement</w:t>
      </w:r>
      <w:r w:rsidR="00193937">
        <w:rPr>
          <w:rFonts w:eastAsiaTheme="minorHAnsi"/>
          <w:b/>
          <w:u w:val="single"/>
        </w:rPr>
        <w:t xml:space="preserve"> “</w:t>
      </w:r>
      <w:r w:rsidR="00193937" w:rsidRPr="00921893">
        <w:rPr>
          <w:rFonts w:eastAsiaTheme="minorHAnsi"/>
        </w:rPr>
        <w:t>We have a responsibility to Awe!!!!</w:t>
      </w:r>
      <w:r w:rsidR="00193937">
        <w:rPr>
          <w:rFonts w:eastAsiaTheme="minorHAnsi"/>
        </w:rPr>
        <w:t>”</w:t>
      </w:r>
      <w:r w:rsidRPr="00921893">
        <w:rPr>
          <w:rFonts w:eastAsiaTheme="minorHAnsi"/>
          <w:b/>
          <w:u w:val="single"/>
        </w:rPr>
        <w:t xml:space="preserve"> in your life 2) How does this statement explain awe in Arthur?</w:t>
      </w:r>
    </w:p>
    <w:p w:rsidR="00E3789E" w:rsidRPr="00921893" w:rsidRDefault="00921893" w:rsidP="00921893">
      <w:pPr>
        <w:spacing w:line="240" w:lineRule="auto"/>
        <w:ind w:left="720" w:hanging="720"/>
        <w:contextualSpacing/>
        <w:rPr>
          <w:rFonts w:eastAsiaTheme="minorHAnsi"/>
        </w:rPr>
      </w:pPr>
      <w:r w:rsidRPr="00921893">
        <w:rPr>
          <w:rFonts w:eastAsiaTheme="minorHAnsi"/>
        </w:rPr>
        <w:t>W:</w:t>
      </w:r>
      <w:r w:rsidRPr="00921893">
        <w:rPr>
          <w:rFonts w:eastAsiaTheme="minorHAnsi"/>
        </w:rPr>
        <w:tab/>
      </w:r>
      <w:r w:rsidR="00E3789E" w:rsidRPr="00921893">
        <w:rPr>
          <w:rFonts w:eastAsiaTheme="minorHAnsi"/>
          <w:b/>
        </w:rPr>
        <w:t>Independent reading</w:t>
      </w:r>
      <w:r w:rsidR="00E3789E">
        <w:rPr>
          <w:rFonts w:eastAsiaTheme="minorHAnsi"/>
          <w:b/>
        </w:rPr>
        <w:t xml:space="preserve"> + Reading </w:t>
      </w:r>
      <w:proofErr w:type="gramStart"/>
      <w:r w:rsidR="00E3789E">
        <w:rPr>
          <w:rFonts w:eastAsiaTheme="minorHAnsi"/>
          <w:b/>
        </w:rPr>
        <w:t xml:space="preserve">Log </w:t>
      </w:r>
      <w:r w:rsidR="00E3789E" w:rsidRPr="00921893">
        <w:rPr>
          <w:rFonts w:eastAsiaTheme="minorHAnsi"/>
          <w:b/>
        </w:rPr>
        <w:t>:</w:t>
      </w:r>
      <w:proofErr w:type="gramEnd"/>
      <w:r w:rsidR="00E3789E" w:rsidRPr="00921893">
        <w:rPr>
          <w:rFonts w:eastAsiaTheme="minorHAnsi"/>
          <w:b/>
        </w:rPr>
        <w:t xml:space="preserve"> (10 minutes)</w:t>
      </w:r>
    </w:p>
    <w:p w:rsidR="00921893" w:rsidRDefault="00921893" w:rsidP="00921893">
      <w:pPr>
        <w:spacing w:line="240" w:lineRule="auto"/>
        <w:ind w:left="720"/>
        <w:contextualSpacing/>
        <w:rPr>
          <w:rFonts w:eastAsiaTheme="minorHAnsi"/>
        </w:rPr>
      </w:pPr>
      <w:bookmarkStart w:id="0" w:name="_GoBack"/>
      <w:bookmarkEnd w:id="0"/>
      <w:r w:rsidRPr="00921893">
        <w:rPr>
          <w:rFonts w:eastAsiaTheme="minorHAnsi"/>
        </w:rPr>
        <w:t>report to Lab 217:  sign up for Google Classroom and review webpage---collect books</w:t>
      </w:r>
      <w:r w:rsidR="00193937">
        <w:rPr>
          <w:rFonts w:eastAsiaTheme="minorHAnsi"/>
        </w:rPr>
        <w:t xml:space="preserve"> and go over expectations</w:t>
      </w:r>
    </w:p>
    <w:p w:rsidR="00193937" w:rsidRDefault="00193937" w:rsidP="00921893">
      <w:pPr>
        <w:spacing w:line="240" w:lineRule="auto"/>
        <w:contextualSpacing/>
        <w:rPr>
          <w:rFonts w:eastAsiaTheme="minorHAnsi"/>
        </w:rPr>
      </w:pPr>
    </w:p>
    <w:p w:rsidR="00193937" w:rsidRPr="00921893" w:rsidRDefault="00921893" w:rsidP="00193937">
      <w:pPr>
        <w:spacing w:line="240" w:lineRule="auto"/>
        <w:contextualSpacing/>
        <w:rPr>
          <w:rFonts w:eastAsiaTheme="minorHAnsi"/>
        </w:rPr>
      </w:pPr>
      <w:r w:rsidRPr="00921893">
        <w:rPr>
          <w:rFonts w:eastAsiaTheme="minorHAnsi"/>
        </w:rPr>
        <w:t>TH:</w:t>
      </w:r>
      <w:r w:rsidRPr="00921893">
        <w:rPr>
          <w:rFonts w:eastAsiaTheme="minorHAnsi"/>
        </w:rPr>
        <w:tab/>
      </w:r>
      <w:r w:rsidR="00193937" w:rsidRPr="00921893">
        <w:rPr>
          <w:rFonts w:eastAsiaTheme="minorHAnsi"/>
        </w:rPr>
        <w:t>DOG</w:t>
      </w:r>
      <w:r w:rsidR="00193937">
        <w:rPr>
          <w:rFonts w:eastAsiaTheme="minorHAnsi"/>
        </w:rPr>
        <w:t xml:space="preserve"> ---</w:t>
      </w:r>
      <w:r w:rsidR="00193937" w:rsidRPr="00921893">
        <w:rPr>
          <w:rFonts w:eastAsiaTheme="minorHAnsi"/>
        </w:rPr>
        <w:t xml:space="preserve"> (10 minutes) (every T/TH you will complete Daily Oral Grammar and Journal)</w:t>
      </w:r>
    </w:p>
    <w:p w:rsidR="00193937" w:rsidRPr="00921893" w:rsidRDefault="00193937" w:rsidP="00193937">
      <w:pPr>
        <w:spacing w:line="240" w:lineRule="auto"/>
        <w:contextualSpacing/>
        <w:rPr>
          <w:rFonts w:eastAsiaTheme="minorHAnsi"/>
        </w:rPr>
      </w:pPr>
      <w:r w:rsidRPr="00921893">
        <w:rPr>
          <w:rFonts w:eastAsiaTheme="minorHAnsi"/>
        </w:rPr>
        <w:tab/>
        <w:t xml:space="preserve">“Pushed out of my comfort zone. </w:t>
      </w:r>
      <w:r w:rsidRPr="00921893">
        <w:rPr>
          <w:rFonts w:eastAsiaTheme="minorHAnsi"/>
          <w:b/>
        </w:rPr>
        <w:t>Grappling</w:t>
      </w:r>
      <w:r w:rsidRPr="00921893">
        <w:rPr>
          <w:rFonts w:eastAsiaTheme="minorHAnsi"/>
        </w:rPr>
        <w:t xml:space="preserve"> with the New to find curiosity and passion”</w:t>
      </w:r>
    </w:p>
    <w:p w:rsidR="00193937" w:rsidRPr="00921893" w:rsidRDefault="00193937" w:rsidP="00193937">
      <w:pPr>
        <w:spacing w:line="240" w:lineRule="auto"/>
        <w:ind w:firstLine="720"/>
        <w:contextualSpacing/>
        <w:rPr>
          <w:rFonts w:eastAsiaTheme="minorHAnsi"/>
        </w:rPr>
      </w:pPr>
      <w:r w:rsidRPr="00921893">
        <w:rPr>
          <w:rFonts w:eastAsiaTheme="minorHAnsi"/>
        </w:rPr>
        <w:t>Experiments of growth and risk taking—name—game—fame---enflame</w:t>
      </w:r>
    </w:p>
    <w:p w:rsidR="00921893" w:rsidRDefault="00921893" w:rsidP="00921893">
      <w:pPr>
        <w:spacing w:line="240" w:lineRule="auto"/>
        <w:contextualSpacing/>
        <w:rPr>
          <w:rFonts w:eastAsiaTheme="minorHAnsi"/>
        </w:rPr>
      </w:pPr>
    </w:p>
    <w:p w:rsidR="00E3789E" w:rsidRDefault="00921893" w:rsidP="00193937">
      <w:pPr>
        <w:spacing w:line="240" w:lineRule="auto"/>
        <w:ind w:left="720" w:hanging="720"/>
        <w:contextualSpacing/>
        <w:rPr>
          <w:rFonts w:eastAsiaTheme="minorHAnsi"/>
        </w:rPr>
      </w:pPr>
      <w:r w:rsidRPr="00921893">
        <w:rPr>
          <w:rFonts w:eastAsiaTheme="minorHAnsi"/>
        </w:rPr>
        <w:t>F:</w:t>
      </w:r>
      <w:r w:rsidRPr="00921893">
        <w:rPr>
          <w:rFonts w:eastAsiaTheme="minorHAnsi"/>
        </w:rPr>
        <w:tab/>
      </w:r>
      <w:r w:rsidR="00E3789E" w:rsidRPr="00921893">
        <w:rPr>
          <w:rFonts w:eastAsiaTheme="minorHAnsi"/>
          <w:b/>
        </w:rPr>
        <w:t>Independent reading</w:t>
      </w:r>
      <w:r w:rsidR="00E3789E">
        <w:rPr>
          <w:rFonts w:eastAsiaTheme="minorHAnsi"/>
          <w:b/>
        </w:rPr>
        <w:t xml:space="preserve"> + Reading </w:t>
      </w:r>
      <w:proofErr w:type="gramStart"/>
      <w:r w:rsidR="00E3789E">
        <w:rPr>
          <w:rFonts w:eastAsiaTheme="minorHAnsi"/>
          <w:b/>
        </w:rPr>
        <w:t xml:space="preserve">Log </w:t>
      </w:r>
      <w:r w:rsidR="00E3789E" w:rsidRPr="00921893">
        <w:rPr>
          <w:rFonts w:eastAsiaTheme="minorHAnsi"/>
          <w:b/>
        </w:rPr>
        <w:t>:</w:t>
      </w:r>
      <w:proofErr w:type="gramEnd"/>
      <w:r w:rsidR="00E3789E" w:rsidRPr="00921893">
        <w:rPr>
          <w:rFonts w:eastAsiaTheme="minorHAnsi"/>
          <w:b/>
        </w:rPr>
        <w:t xml:space="preserve"> (10 minutes)</w:t>
      </w:r>
    </w:p>
    <w:p w:rsidR="000E0F5F" w:rsidRDefault="00193937" w:rsidP="00E3789E">
      <w:pPr>
        <w:spacing w:line="240" w:lineRule="auto"/>
        <w:ind w:left="720"/>
        <w:contextualSpacing/>
        <w:rPr>
          <w:i/>
        </w:rPr>
      </w:pPr>
      <w:r w:rsidRPr="00921893">
        <w:rPr>
          <w:rFonts w:eastAsiaTheme="minorHAnsi"/>
        </w:rPr>
        <w:t>Begin OMAM</w:t>
      </w:r>
      <w:r>
        <w:rPr>
          <w:rFonts w:eastAsiaTheme="minorHAnsi"/>
        </w:rPr>
        <w:t xml:space="preserve">:  </w:t>
      </w:r>
      <w:r w:rsidR="00921893" w:rsidRPr="00921893">
        <w:rPr>
          <w:rFonts w:eastAsiaTheme="minorHAnsi"/>
        </w:rPr>
        <w:t>How to approach a novel-</w:t>
      </w:r>
      <w:r w:rsidR="00921893" w:rsidRPr="00193937">
        <w:rPr>
          <w:rFonts w:eastAsiaTheme="minorHAnsi"/>
        </w:rPr>
        <w:t>--reading at a high school level</w:t>
      </w:r>
      <w:r w:rsidR="003912DE" w:rsidRPr="00193937">
        <w:tab/>
      </w:r>
      <w:r w:rsidRPr="00193937">
        <w:t xml:space="preserve">with passion, awe, </w:t>
      </w:r>
      <w:r w:rsidR="005877B5" w:rsidRPr="00193937">
        <w:t>curiosity</w:t>
      </w:r>
      <w:r w:rsidRPr="00193937">
        <w:t>, growth, critical eye, etc….</w:t>
      </w:r>
    </w:p>
    <w:p w:rsidR="000D21B7" w:rsidRPr="00F50715" w:rsidRDefault="00F50715" w:rsidP="00921893">
      <w:pPr>
        <w:spacing w:line="240" w:lineRule="auto"/>
        <w:contextualSpacing/>
      </w:pPr>
      <w:r>
        <w:tab/>
        <w:t xml:space="preserve">HMWK:  </w:t>
      </w:r>
      <w:r w:rsidR="00193937">
        <w:t>Read chapter 1 and write a reaction paper (one page typed)</w:t>
      </w:r>
      <w:r>
        <w:t xml:space="preserve"> </w:t>
      </w:r>
    </w:p>
    <w:sectPr w:rsidR="000D21B7" w:rsidRPr="00F50715" w:rsidSect="00193937">
      <w:pgSz w:w="12240" w:h="15840"/>
      <w:pgMar w:top="900" w:right="1440" w:bottom="72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HJ Advertisers Gothic">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63165"/>
    <w:multiLevelType w:val="hybridMultilevel"/>
    <w:tmpl w:val="4E38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97348"/>
    <w:multiLevelType w:val="hybridMultilevel"/>
    <w:tmpl w:val="C74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E63CC2"/>
    <w:multiLevelType w:val="hybridMultilevel"/>
    <w:tmpl w:val="59A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958C5"/>
    <w:multiLevelType w:val="hybridMultilevel"/>
    <w:tmpl w:val="8266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657A4"/>
    <w:multiLevelType w:val="hybridMultilevel"/>
    <w:tmpl w:val="DF94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20"/>
    <w:rsid w:val="000556DD"/>
    <w:rsid w:val="000A73D5"/>
    <w:rsid w:val="000D21B7"/>
    <w:rsid w:val="000E0F5F"/>
    <w:rsid w:val="00111ECE"/>
    <w:rsid w:val="001465FF"/>
    <w:rsid w:val="00193937"/>
    <w:rsid w:val="001F6568"/>
    <w:rsid w:val="002D2DB8"/>
    <w:rsid w:val="00303CE0"/>
    <w:rsid w:val="0031459E"/>
    <w:rsid w:val="0036063A"/>
    <w:rsid w:val="003912DE"/>
    <w:rsid w:val="003A3CFC"/>
    <w:rsid w:val="004068DD"/>
    <w:rsid w:val="004679AE"/>
    <w:rsid w:val="004C66C0"/>
    <w:rsid w:val="004C70F8"/>
    <w:rsid w:val="00517820"/>
    <w:rsid w:val="0055024D"/>
    <w:rsid w:val="00564722"/>
    <w:rsid w:val="005877B5"/>
    <w:rsid w:val="005C3240"/>
    <w:rsid w:val="005F7BF5"/>
    <w:rsid w:val="00697F5F"/>
    <w:rsid w:val="006F3A40"/>
    <w:rsid w:val="007162D4"/>
    <w:rsid w:val="00747DD5"/>
    <w:rsid w:val="007B27AE"/>
    <w:rsid w:val="007D6A91"/>
    <w:rsid w:val="008F38F8"/>
    <w:rsid w:val="00921893"/>
    <w:rsid w:val="00926E4A"/>
    <w:rsid w:val="009A0B0B"/>
    <w:rsid w:val="00AD0B26"/>
    <w:rsid w:val="00C27CD6"/>
    <w:rsid w:val="00C43A81"/>
    <w:rsid w:val="00C52D32"/>
    <w:rsid w:val="00C6020A"/>
    <w:rsid w:val="00C74DCE"/>
    <w:rsid w:val="00CF0ADD"/>
    <w:rsid w:val="00D21EA8"/>
    <w:rsid w:val="00D51B70"/>
    <w:rsid w:val="00DA04CF"/>
    <w:rsid w:val="00DE4E62"/>
    <w:rsid w:val="00E13018"/>
    <w:rsid w:val="00E3789E"/>
    <w:rsid w:val="00E7669F"/>
    <w:rsid w:val="00F50715"/>
    <w:rsid w:val="00FE12F3"/>
    <w:rsid w:val="00FF27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6B42"/>
  <w15:docId w15:val="{F42DB61C-F69A-4A8A-ABC7-35E81909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F5F"/>
    <w:rPr>
      <w:rFonts w:ascii="Tahoma" w:hAnsi="Tahoma" w:cs="Tahoma"/>
      <w:sz w:val="16"/>
      <w:szCs w:val="16"/>
    </w:rPr>
  </w:style>
  <w:style w:type="paragraph" w:styleId="ListParagraph">
    <w:name w:val="List Paragraph"/>
    <w:basedOn w:val="Normal"/>
    <w:uiPriority w:val="34"/>
    <w:qFormat/>
    <w:rsid w:val="000E0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img.picturequotes.com/2/438/437648/the-first-sign-of-civilization-is-always-trash-quote-1.jpg&amp;imgrefurl=http://www.picturequotes.com/trash-quotes&amp;docid=LPO6YJm9OJc2uM&amp;tbnid=xCJxD3aeCvrISM:&amp;w=620&amp;h=800&amp;bih=673&amp;biw=1024&amp;ved=0ahUKEwiUo9HNw8POAhUJyyYKHQW9A10QMwhoKEUwRQ&amp;iact=mrc&amp;uact=8"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google.com/imgres?imgurl=https://41.media.tumblr.com/f41964833193f13764340b8787e44436/tumblr_my5e74WmX81qln2e2o1_500.jpg&amp;imgrefurl=http://quotesgram.com/quotes-about-trash/&amp;docid=G70UhGUOhvbtwM&amp;tbnid=J8nanL5U6QyrDM:&amp;w=500&amp;h=333&amp;bih=673&amp;biw=1024&amp;ved=0ahUKEwiUo9HNw8POAhUJyyYKHQW9A10QMwhZKDYwNg&amp;iact=mrc&amp;uact=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imgres?imgurl=http://img.picturequotes.com/2/438/437648/the-first-sign-of-civilization-is-always-trash-quote-1.jpg&amp;imgrefurl=http://www.picturequotes.com/trash-quotes&amp;docid=LPO6YJm9OJc2uM&amp;tbnid=xCJxD3aeCvrISM:&amp;w=620&amp;h=800&amp;bih=673&amp;biw=1024&amp;ved=0ahUKEwiUo9HNw8POAhUJyyYKHQW9A10QMwhoKEUwRQ&amp;iact=mrc&amp;uact=8"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imgres?imgurl=http://www.thesecretlaw.tv/wp-content/uploads/2012/02/32.The-Law-of-Attraction-Daily-Positive-Inspirational-Motivational-Success-Life-Quotes-by-Chris-T-Atkinson-Quote-Love-Finds-Treasure-Where-Others-Only-See-Trash1.jpg&amp;imgrefurl=http://www.thesecretlaw.tv/daily-inspirational-and-motivational-picture-quotes-and-sayings-about-life-by-chris-t-atkinson/love-finds-treasure-quote/&amp;docid=MtdBJ3xK-UH3-M&amp;tbnid=62sw3d_qmm-fMM:&amp;w=248&amp;h=203&amp;bih=673&amp;biw=1024&amp;ved=0ahUKEwiUo9HNw8POAhUJyyYKHQW9A10QMwhUKDEwMQ&amp;iact=mrc&amp;uact=8"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youtube.com/watch?v=Mg1MSIo9C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DA25-7A23-409D-B96D-F8C7FAB1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mfcsd</dc:creator>
  <cp:lastModifiedBy>mfscd</cp:lastModifiedBy>
  <cp:revision>4</cp:revision>
  <cp:lastPrinted>2013-09-03T01:25:00Z</cp:lastPrinted>
  <dcterms:created xsi:type="dcterms:W3CDTF">2016-08-19T14:01:00Z</dcterms:created>
  <dcterms:modified xsi:type="dcterms:W3CDTF">2016-08-22T12:04:00Z</dcterms:modified>
</cp:coreProperties>
</file>